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A7A3" w14:textId="77777777" w:rsidR="00FE067E" w:rsidRPr="00326D32" w:rsidRDefault="003C6034" w:rsidP="00CC1F3B">
      <w:pPr>
        <w:pStyle w:val="TitlePageOrigin"/>
        <w:rPr>
          <w:color w:val="auto"/>
        </w:rPr>
      </w:pPr>
      <w:r w:rsidRPr="00326D32">
        <w:rPr>
          <w:caps w:val="0"/>
          <w:color w:val="auto"/>
        </w:rPr>
        <w:t>WEST VIRGINIA LEGISLATURE</w:t>
      </w:r>
    </w:p>
    <w:p w14:paraId="3AF3ECE2" w14:textId="77777777" w:rsidR="00CD36CF" w:rsidRPr="00326D32" w:rsidRDefault="00CD36CF" w:rsidP="00CC1F3B">
      <w:pPr>
        <w:pStyle w:val="TitlePageSession"/>
        <w:rPr>
          <w:color w:val="auto"/>
        </w:rPr>
      </w:pPr>
      <w:r w:rsidRPr="00326D32">
        <w:rPr>
          <w:color w:val="auto"/>
        </w:rPr>
        <w:t>20</w:t>
      </w:r>
      <w:r w:rsidR="00EC5E63" w:rsidRPr="00326D32">
        <w:rPr>
          <w:color w:val="auto"/>
        </w:rPr>
        <w:t>2</w:t>
      </w:r>
      <w:r w:rsidR="00C62327" w:rsidRPr="00326D32">
        <w:rPr>
          <w:color w:val="auto"/>
        </w:rPr>
        <w:t>4</w:t>
      </w:r>
      <w:r w:rsidRPr="00326D32">
        <w:rPr>
          <w:color w:val="auto"/>
        </w:rPr>
        <w:t xml:space="preserve"> </w:t>
      </w:r>
      <w:r w:rsidR="003C6034" w:rsidRPr="00326D32">
        <w:rPr>
          <w:caps w:val="0"/>
          <w:color w:val="auto"/>
        </w:rPr>
        <w:t>REGULAR SESSION</w:t>
      </w:r>
    </w:p>
    <w:p w14:paraId="3AD37DAF" w14:textId="77777777" w:rsidR="00CD36CF" w:rsidRPr="00326D32" w:rsidRDefault="000745FC" w:rsidP="00CC1F3B">
      <w:pPr>
        <w:pStyle w:val="TitlePageBillPrefix"/>
        <w:rPr>
          <w:color w:val="auto"/>
        </w:rPr>
      </w:pPr>
      <w:sdt>
        <w:sdtPr>
          <w:rPr>
            <w:color w:val="auto"/>
          </w:rPr>
          <w:tag w:val="IntroDate"/>
          <w:id w:val="-1236936958"/>
          <w:placeholder>
            <w:docPart w:val="42341C9DA29E4CDD91773F983B060312"/>
          </w:placeholder>
          <w:text/>
        </w:sdtPr>
        <w:sdtEndPr/>
        <w:sdtContent>
          <w:r w:rsidR="00AE48A0" w:rsidRPr="00326D32">
            <w:rPr>
              <w:color w:val="auto"/>
            </w:rPr>
            <w:t>Introduced</w:t>
          </w:r>
        </w:sdtContent>
      </w:sdt>
    </w:p>
    <w:p w14:paraId="5E896569" w14:textId="2BE5DF3A" w:rsidR="00CD36CF" w:rsidRPr="00326D32" w:rsidRDefault="000745FC" w:rsidP="00CC1F3B">
      <w:pPr>
        <w:pStyle w:val="BillNumber"/>
        <w:rPr>
          <w:color w:val="auto"/>
        </w:rPr>
      </w:pPr>
      <w:sdt>
        <w:sdtPr>
          <w:rPr>
            <w:color w:val="auto"/>
          </w:rPr>
          <w:tag w:val="Chamber"/>
          <w:id w:val="893011969"/>
          <w:lock w:val="sdtLocked"/>
          <w:placeholder>
            <w:docPart w:val="E23E443423E9485B8C56F139C61B4C92"/>
          </w:placeholder>
          <w:dropDownList>
            <w:listItem w:displayText="House" w:value="House"/>
            <w:listItem w:displayText="Senate" w:value="Senate"/>
          </w:dropDownList>
        </w:sdtPr>
        <w:sdtEndPr/>
        <w:sdtContent>
          <w:r w:rsidR="00C33434" w:rsidRPr="00326D32">
            <w:rPr>
              <w:color w:val="auto"/>
            </w:rPr>
            <w:t>House</w:t>
          </w:r>
        </w:sdtContent>
      </w:sdt>
      <w:r w:rsidR="00303684" w:rsidRPr="00326D32">
        <w:rPr>
          <w:color w:val="auto"/>
        </w:rPr>
        <w:t xml:space="preserve"> </w:t>
      </w:r>
      <w:r w:rsidR="00CD36CF" w:rsidRPr="00326D32">
        <w:rPr>
          <w:color w:val="auto"/>
        </w:rPr>
        <w:t xml:space="preserve">Bill </w:t>
      </w:r>
      <w:sdt>
        <w:sdtPr>
          <w:rPr>
            <w:color w:val="auto"/>
          </w:rPr>
          <w:tag w:val="BNum"/>
          <w:id w:val="1645317809"/>
          <w:lock w:val="sdtLocked"/>
          <w:placeholder>
            <w:docPart w:val="9CB1A2FFCBAD454CAACCC6D5AE9475A5"/>
          </w:placeholder>
          <w:text/>
        </w:sdtPr>
        <w:sdtEndPr/>
        <w:sdtContent>
          <w:r w:rsidR="00212DA9">
            <w:rPr>
              <w:color w:val="auto"/>
            </w:rPr>
            <w:t>4971</w:t>
          </w:r>
        </w:sdtContent>
      </w:sdt>
    </w:p>
    <w:p w14:paraId="580447E2" w14:textId="42C93A2D" w:rsidR="00CD36CF" w:rsidRPr="00326D32" w:rsidRDefault="00CD36CF" w:rsidP="00CC1F3B">
      <w:pPr>
        <w:pStyle w:val="Sponsors"/>
        <w:rPr>
          <w:color w:val="auto"/>
        </w:rPr>
      </w:pPr>
      <w:r w:rsidRPr="00326D32">
        <w:rPr>
          <w:color w:val="auto"/>
        </w:rPr>
        <w:t xml:space="preserve">By </w:t>
      </w:r>
      <w:sdt>
        <w:sdtPr>
          <w:rPr>
            <w:color w:val="auto"/>
          </w:rPr>
          <w:tag w:val="Sponsors"/>
          <w:id w:val="1589585889"/>
          <w:placeholder>
            <w:docPart w:val="A21A8CF7987743819D9E70FDDF582028"/>
          </w:placeholder>
          <w:text w:multiLine="1"/>
        </w:sdtPr>
        <w:sdtEndPr/>
        <w:sdtContent>
          <w:r w:rsidR="00EA0F87" w:rsidRPr="00326D32">
            <w:rPr>
              <w:color w:val="auto"/>
            </w:rPr>
            <w:t>Delegate</w:t>
          </w:r>
          <w:r w:rsidR="006F239F">
            <w:rPr>
              <w:color w:val="auto"/>
            </w:rPr>
            <w:t>s</w:t>
          </w:r>
          <w:r w:rsidR="00EA0F87" w:rsidRPr="00326D32">
            <w:rPr>
              <w:color w:val="auto"/>
            </w:rPr>
            <w:t xml:space="preserve"> Criss</w:t>
          </w:r>
          <w:r w:rsidR="006F239F">
            <w:rPr>
              <w:color w:val="auto"/>
            </w:rPr>
            <w:t>, Anderson, Cooper, Heckert, Fehrenbacher, Street, Young, Hansen,</w:t>
          </w:r>
          <w:r w:rsidR="006A1988">
            <w:rPr>
              <w:color w:val="auto"/>
            </w:rPr>
            <w:t xml:space="preserve"> </w:t>
          </w:r>
          <w:r w:rsidR="006F239F">
            <w:rPr>
              <w:color w:val="auto"/>
            </w:rPr>
            <w:t>Horst</w:t>
          </w:r>
        </w:sdtContent>
      </w:sdt>
      <w:r w:rsidR="006A1988">
        <w:rPr>
          <w:color w:val="auto"/>
        </w:rPr>
        <w:t xml:space="preserve"> and </w:t>
      </w:r>
      <w:r w:rsidR="000745FC">
        <w:rPr>
          <w:color w:val="auto"/>
        </w:rPr>
        <w:t>H</w:t>
      </w:r>
      <w:r w:rsidR="006A1988">
        <w:rPr>
          <w:color w:val="auto"/>
        </w:rPr>
        <w:t xml:space="preserve">ott </w:t>
      </w:r>
    </w:p>
    <w:p w14:paraId="374681AB" w14:textId="3327EF1C" w:rsidR="00E831B3" w:rsidRPr="00326D32" w:rsidRDefault="00CD36CF" w:rsidP="00CC1F3B">
      <w:pPr>
        <w:pStyle w:val="References"/>
        <w:rPr>
          <w:color w:val="auto"/>
        </w:rPr>
      </w:pPr>
      <w:r w:rsidRPr="00326D32">
        <w:rPr>
          <w:color w:val="auto"/>
        </w:rPr>
        <w:t>[</w:t>
      </w:r>
      <w:sdt>
        <w:sdtPr>
          <w:rPr>
            <w:color w:val="auto"/>
          </w:rPr>
          <w:tag w:val="References"/>
          <w:id w:val="-1043047873"/>
          <w:placeholder>
            <w:docPart w:val="4B2DA7D370E14939A95D6E604751343F"/>
          </w:placeholder>
          <w:text w:multiLine="1"/>
        </w:sdtPr>
        <w:sdtEndPr/>
        <w:sdtContent>
          <w:r w:rsidR="00212DA9">
            <w:rPr>
              <w:color w:val="auto"/>
            </w:rPr>
            <w:t>Introduced January 22, 2024; Referred to the Committee on Finance</w:t>
          </w:r>
        </w:sdtContent>
      </w:sdt>
      <w:r w:rsidRPr="00326D32">
        <w:rPr>
          <w:color w:val="auto"/>
        </w:rPr>
        <w:t>]</w:t>
      </w:r>
    </w:p>
    <w:p w14:paraId="26E94B6C" w14:textId="1783BB63" w:rsidR="00303684" w:rsidRPr="00326D32" w:rsidRDefault="0000526A" w:rsidP="00CC1F3B">
      <w:pPr>
        <w:pStyle w:val="TitleSection"/>
        <w:rPr>
          <w:color w:val="auto"/>
        </w:rPr>
      </w:pPr>
      <w:r w:rsidRPr="00326D32">
        <w:rPr>
          <w:color w:val="auto"/>
        </w:rPr>
        <w:lastRenderedPageBreak/>
        <w:t>A BILL</w:t>
      </w:r>
      <w:r w:rsidR="003D3631" w:rsidRPr="00326D32">
        <w:rPr>
          <w:color w:val="auto"/>
        </w:rPr>
        <w:t xml:space="preserve"> to amend the Code of West Virginia, 1931, as amended, by adding thereto a new article, designated §11-6M-1, </w:t>
      </w:r>
      <w:r w:rsidR="009D3B55" w:rsidRPr="00326D32">
        <w:rPr>
          <w:color w:val="auto"/>
        </w:rPr>
        <w:t>§11-6M-2, §11-6M-3, §11-6M-4, and §11-6M-</w:t>
      </w:r>
      <w:r w:rsidR="00C46453" w:rsidRPr="00326D32">
        <w:rPr>
          <w:color w:val="auto"/>
        </w:rPr>
        <w:t>5, all</w:t>
      </w:r>
      <w:r w:rsidR="003D3631" w:rsidRPr="00326D32">
        <w:rPr>
          <w:color w:val="auto"/>
        </w:rPr>
        <w:t xml:space="preserve"> relating to </w:t>
      </w:r>
      <w:r w:rsidR="00E61FAD">
        <w:rPr>
          <w:color w:val="auto"/>
        </w:rPr>
        <w:t xml:space="preserve">limiting property tax </w:t>
      </w:r>
      <w:r w:rsidR="003D3631" w:rsidRPr="00326D32">
        <w:rPr>
          <w:color w:val="auto"/>
        </w:rPr>
        <w:t xml:space="preserve">on critical materials manufacturing; and </w:t>
      </w:r>
      <w:r w:rsidR="00E61FAD">
        <w:rPr>
          <w:color w:val="auto"/>
        </w:rPr>
        <w:t xml:space="preserve">providing an </w:t>
      </w:r>
      <w:r w:rsidR="003D3631" w:rsidRPr="00326D32">
        <w:rPr>
          <w:color w:val="auto"/>
        </w:rPr>
        <w:t xml:space="preserve">effective date. </w:t>
      </w:r>
    </w:p>
    <w:p w14:paraId="5EFF40F4" w14:textId="77777777" w:rsidR="00303684" w:rsidRPr="00326D32" w:rsidRDefault="00303684" w:rsidP="00CC1F3B">
      <w:pPr>
        <w:pStyle w:val="EnactingClause"/>
        <w:rPr>
          <w:color w:val="auto"/>
        </w:rPr>
      </w:pPr>
      <w:r w:rsidRPr="00326D32">
        <w:rPr>
          <w:color w:val="auto"/>
        </w:rPr>
        <w:t>Be it enacted by the Legislature of West Virginia:</w:t>
      </w:r>
    </w:p>
    <w:p w14:paraId="016BBEDD" w14:textId="77777777" w:rsidR="003C6034" w:rsidRPr="00326D32" w:rsidRDefault="003C6034" w:rsidP="00CC1F3B">
      <w:pPr>
        <w:pStyle w:val="EnactingClause"/>
        <w:rPr>
          <w:color w:val="auto"/>
        </w:rPr>
        <w:sectPr w:rsidR="003C6034" w:rsidRPr="00326D3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FD12349" w14:textId="77777777" w:rsidR="003D3631" w:rsidRPr="00326D32" w:rsidRDefault="003D3631" w:rsidP="003D3631">
      <w:pPr>
        <w:pStyle w:val="ArticleHeading"/>
        <w:rPr>
          <w:color w:val="auto"/>
        </w:rPr>
        <w:sectPr w:rsidR="003D3631" w:rsidRPr="00326D32" w:rsidSect="002E516D">
          <w:type w:val="continuous"/>
          <w:pgSz w:w="12240" w:h="15840" w:code="1"/>
          <w:pgMar w:top="1440" w:right="1440" w:bottom="1440" w:left="1440" w:header="720" w:footer="720" w:gutter="0"/>
          <w:lnNumType w:countBy="1" w:restart="newSection"/>
          <w:cols w:space="720"/>
          <w:titlePg/>
          <w:docGrid w:linePitch="360"/>
        </w:sectPr>
      </w:pPr>
      <w:r w:rsidRPr="00326D32">
        <w:rPr>
          <w:color w:val="auto"/>
          <w:u w:val="single"/>
        </w:rPr>
        <w:t>ARTICLE 6M. Critical materials manufacturing TAX TREATMENT.</w:t>
      </w:r>
    </w:p>
    <w:p w14:paraId="05437107" w14:textId="77777777" w:rsidR="003D3631" w:rsidRPr="00326D32" w:rsidRDefault="003D3631" w:rsidP="003D3631">
      <w:pPr>
        <w:pStyle w:val="SectionHeading"/>
        <w:rPr>
          <w:color w:val="auto"/>
          <w:u w:val="single"/>
        </w:rPr>
      </w:pPr>
      <w:r w:rsidRPr="00326D32">
        <w:rPr>
          <w:color w:val="auto"/>
          <w:u w:val="single"/>
        </w:rPr>
        <w:t>§11-6M-1. Declaration of policy.</w:t>
      </w:r>
    </w:p>
    <w:p w14:paraId="0753D44A" w14:textId="77777777" w:rsidR="003D3631" w:rsidRPr="00326D32" w:rsidRDefault="003D3631" w:rsidP="003D3631">
      <w:pPr>
        <w:pStyle w:val="SectionBody"/>
        <w:rPr>
          <w:color w:val="auto"/>
          <w:u w:val="single"/>
        </w:rPr>
        <w:sectPr w:rsidR="003D3631" w:rsidRPr="00326D32" w:rsidSect="002E516D">
          <w:type w:val="continuous"/>
          <w:pgSz w:w="12240" w:h="15840" w:code="1"/>
          <w:pgMar w:top="1440" w:right="1440" w:bottom="1440" w:left="1440" w:header="720" w:footer="720" w:gutter="0"/>
          <w:lnNumType w:countBy="1" w:restart="newSection"/>
          <w:cols w:space="720"/>
          <w:titlePg/>
          <w:docGrid w:linePitch="360"/>
        </w:sectPr>
      </w:pPr>
      <w:r w:rsidRPr="00326D32">
        <w:rPr>
          <w:color w:val="auto"/>
          <w:u w:val="single"/>
        </w:rPr>
        <w:t>It is declared to be the public policy of the State of West Virginia to encourage the manufacturing of critical materials in this state in support of the nation’s economic security. Under the authority of the Energy Act of 2020, the United States Secretary of Energy has evaluated and defined a critical material as any non-fuel mineral, element, substance, or material that has a high risk of supply chain disruption and serves an essential function in one or more technologies, including technologies that produce, transmit, store, and conserve energy. Having reviewed the United States Secretary of Energy’s most recent report on critical materials, and, having fully considered the negative consequences of a supply disruption to the nation’s economy, the Legislature is compelled to recognize and declare that property which processes or manufactures critical materials are required for the economic security and general welfare of the people, and consequently, said property does not have a market value after installation in excess of its salvage value.</w:t>
      </w:r>
    </w:p>
    <w:p w14:paraId="3603DDF2" w14:textId="77777777" w:rsidR="003D3631" w:rsidRPr="00326D32" w:rsidRDefault="003D3631" w:rsidP="003D3631">
      <w:pPr>
        <w:pStyle w:val="SectionHeading"/>
        <w:rPr>
          <w:color w:val="auto"/>
          <w:u w:val="single"/>
        </w:rPr>
      </w:pPr>
      <w:r w:rsidRPr="00326D32">
        <w:rPr>
          <w:color w:val="auto"/>
          <w:u w:val="single"/>
        </w:rPr>
        <w:t>§11-6M-2. Definitions.</w:t>
      </w:r>
    </w:p>
    <w:p w14:paraId="4D665632" w14:textId="0D7E1782" w:rsidR="003D3631" w:rsidRPr="00326D32" w:rsidRDefault="003D3631" w:rsidP="003D3631">
      <w:pPr>
        <w:pStyle w:val="SectionBody"/>
        <w:rPr>
          <w:color w:val="auto"/>
          <w:u w:val="single"/>
        </w:rPr>
      </w:pPr>
      <w:r w:rsidRPr="00326D32">
        <w:rPr>
          <w:color w:val="auto"/>
          <w:u w:val="single"/>
        </w:rPr>
        <w:t xml:space="preserve">As used in this article, "critical material manufacturing equipment" means any personal or real property and fixtures thereon, which are designed, constructed, and installed primarily for the purpose of processing, concentrating, converting, transforming, or manufacturing </w:t>
      </w:r>
      <w:r w:rsidR="009F6F6E" w:rsidRPr="00326D32">
        <w:rPr>
          <w:color w:val="auto"/>
          <w:u w:val="single"/>
        </w:rPr>
        <w:t>"</w:t>
      </w:r>
      <w:r w:rsidRPr="00326D32">
        <w:rPr>
          <w:color w:val="auto"/>
          <w:u w:val="single"/>
        </w:rPr>
        <w:t>critical materials.</w:t>
      </w:r>
      <w:r w:rsidR="009F6F6E" w:rsidRPr="00326D32">
        <w:rPr>
          <w:color w:val="auto"/>
          <w:u w:val="single"/>
        </w:rPr>
        <w:t>"</w:t>
      </w:r>
    </w:p>
    <w:p w14:paraId="6A05885D" w14:textId="21325CDE" w:rsidR="003D3631" w:rsidRPr="00326D32" w:rsidRDefault="009F6F6E" w:rsidP="003D3631">
      <w:pPr>
        <w:pStyle w:val="SectionBody"/>
        <w:rPr>
          <w:color w:val="auto"/>
          <w:u w:val="single"/>
        </w:rPr>
        <w:sectPr w:rsidR="003D3631" w:rsidRPr="00326D32" w:rsidSect="002E516D">
          <w:type w:val="continuous"/>
          <w:pgSz w:w="12240" w:h="15840" w:code="1"/>
          <w:pgMar w:top="1440" w:right="1440" w:bottom="1440" w:left="1440" w:header="720" w:footer="720" w:gutter="0"/>
          <w:lnNumType w:countBy="1" w:restart="newSection"/>
          <w:cols w:space="720"/>
          <w:titlePg/>
          <w:docGrid w:linePitch="360"/>
        </w:sectPr>
      </w:pPr>
      <w:r w:rsidRPr="00326D32">
        <w:rPr>
          <w:color w:val="auto"/>
          <w:u w:val="single"/>
        </w:rPr>
        <w:t>"</w:t>
      </w:r>
      <w:r w:rsidR="003D3631" w:rsidRPr="00326D32">
        <w:rPr>
          <w:color w:val="auto"/>
          <w:u w:val="single"/>
        </w:rPr>
        <w:t>Critical materials</w:t>
      </w:r>
      <w:r w:rsidRPr="00326D32">
        <w:rPr>
          <w:color w:val="auto"/>
          <w:u w:val="single"/>
        </w:rPr>
        <w:t>"</w:t>
      </w:r>
      <w:r w:rsidR="003D3631" w:rsidRPr="00326D32">
        <w:rPr>
          <w:color w:val="auto"/>
          <w:u w:val="single"/>
        </w:rPr>
        <w:t xml:space="preserve"> means any non-fuel mineral, element, substance, or material, the United States Secretary of Energy has determined, or will in the future determine, has, or will have, a high risk of supply chain disruption, and which serves, or will serve, an essential function </w:t>
      </w:r>
      <w:r w:rsidR="003D3631" w:rsidRPr="00326D32">
        <w:rPr>
          <w:color w:val="auto"/>
          <w:u w:val="single"/>
        </w:rPr>
        <w:lastRenderedPageBreak/>
        <w:t>in one or more technologies, including, without limitation, technologies that produce, transmit, store, and conserve energy. As reported initially by the United States Secretary of Energy in July of 2023, critical materials are aluminum, cobalt, copper, dysprosium, electrical steel, fluorine, gallium, iridium, lithium, magnesium, natural graphite, neodymium, nickel, platinum, praseodymium, silicon, silicon carbide and terbium.</w:t>
      </w:r>
    </w:p>
    <w:p w14:paraId="714D4D92" w14:textId="77777777" w:rsidR="003D3631" w:rsidRPr="00326D32" w:rsidRDefault="003D3631" w:rsidP="003D3631">
      <w:pPr>
        <w:pStyle w:val="SectionHeading"/>
        <w:rPr>
          <w:color w:val="auto"/>
          <w:u w:val="single"/>
        </w:rPr>
      </w:pPr>
      <w:r w:rsidRPr="00326D32">
        <w:rPr>
          <w:color w:val="auto"/>
          <w:u w:val="single"/>
        </w:rPr>
        <w:t>§11-6M-3. Tax treatment of pollution control facilities.</w:t>
      </w:r>
    </w:p>
    <w:p w14:paraId="3DA5C88F" w14:textId="123FEB11" w:rsidR="003D3631" w:rsidRPr="00326D32" w:rsidRDefault="003D3631" w:rsidP="003D3631">
      <w:pPr>
        <w:pStyle w:val="SectionBody"/>
        <w:rPr>
          <w:color w:val="auto"/>
          <w:u w:val="single"/>
        </w:rPr>
        <w:sectPr w:rsidR="003D3631" w:rsidRPr="00326D32" w:rsidSect="002E516D">
          <w:type w:val="continuous"/>
          <w:pgSz w:w="12240" w:h="15840" w:code="1"/>
          <w:pgMar w:top="1440" w:right="1440" w:bottom="1440" w:left="1440" w:header="720" w:footer="720" w:gutter="0"/>
          <w:lnNumType w:countBy="1" w:restart="newSection"/>
          <w:cols w:space="720"/>
          <w:titlePg/>
          <w:docGrid w:linePitch="360"/>
        </w:sectPr>
      </w:pPr>
      <w:r w:rsidRPr="00326D32">
        <w:rPr>
          <w:color w:val="auto"/>
          <w:u w:val="single"/>
        </w:rPr>
        <w:t xml:space="preserve">Notwithstanding any other provision of this code to contrary, for all assessments made on or after July 1, 2024, the value of critical material manufacturing equipment, for the purpose of ad valorem property taxation under this chapter, shall be its salvage value, being no more than </w:t>
      </w:r>
      <w:r w:rsidR="009D3B55" w:rsidRPr="00326D32">
        <w:rPr>
          <w:color w:val="auto"/>
          <w:u w:val="single"/>
        </w:rPr>
        <w:t xml:space="preserve">five </w:t>
      </w:r>
      <w:r w:rsidR="00326D32" w:rsidRPr="00326D32">
        <w:rPr>
          <w:color w:val="auto"/>
          <w:u w:val="single"/>
        </w:rPr>
        <w:t>percent</w:t>
      </w:r>
      <w:r w:rsidRPr="00326D32">
        <w:rPr>
          <w:color w:val="auto"/>
          <w:u w:val="single"/>
        </w:rPr>
        <w:t xml:space="preserve"> of its fair market value for which such equipment would sell in place if voluntarily offered for sale by an owner thereof.</w:t>
      </w:r>
    </w:p>
    <w:p w14:paraId="1C0BECCB" w14:textId="77777777" w:rsidR="003D3631" w:rsidRPr="00326D32" w:rsidRDefault="003D3631" w:rsidP="003D3631">
      <w:pPr>
        <w:pStyle w:val="SectionHeading"/>
        <w:rPr>
          <w:color w:val="auto"/>
          <w:u w:val="single"/>
        </w:rPr>
      </w:pPr>
      <w:r w:rsidRPr="00326D32">
        <w:rPr>
          <w:color w:val="auto"/>
          <w:u w:val="single"/>
        </w:rPr>
        <w:t>§11-6M-4. Rules and Regulations.</w:t>
      </w:r>
    </w:p>
    <w:p w14:paraId="1087EF3B" w14:textId="77777777" w:rsidR="003D3631" w:rsidRPr="00326D32" w:rsidRDefault="003D3631" w:rsidP="003D3631">
      <w:pPr>
        <w:pStyle w:val="SectionBody"/>
        <w:rPr>
          <w:color w:val="auto"/>
          <w:u w:val="single"/>
        </w:rPr>
        <w:sectPr w:rsidR="003D3631" w:rsidRPr="00326D32" w:rsidSect="002E516D">
          <w:type w:val="continuous"/>
          <w:pgSz w:w="12240" w:h="15840" w:code="1"/>
          <w:pgMar w:top="1440" w:right="1440" w:bottom="1440" w:left="1440" w:header="720" w:footer="720" w:gutter="0"/>
          <w:lnNumType w:countBy="1" w:restart="newSection"/>
          <w:cols w:space="720"/>
          <w:titlePg/>
          <w:docGrid w:linePitch="360"/>
        </w:sectPr>
      </w:pPr>
      <w:r w:rsidRPr="00326D32">
        <w:rPr>
          <w:color w:val="auto"/>
          <w:u w:val="single"/>
        </w:rPr>
        <w:t>The State Tax Commissioner shall promulgate rules, including emergency rules, and create forms for the administration of this article, including the authority to make inquiries and procure information necessary to establish the salvage valuation. Such rules may provide, among other things, for the identification and certification of critical material manufacturing equipment, the determination of whether such equipment is real or personal property, the determination of methods for the allocation or separation of values where the critical material manufacturing equipment produces non-critical materials as by-products with commercial value, and such other matters as may be related to the administration of this article.</w:t>
      </w:r>
    </w:p>
    <w:p w14:paraId="49F168D9" w14:textId="77777777" w:rsidR="003D3631" w:rsidRPr="00326D32" w:rsidRDefault="003D3631" w:rsidP="003D3631">
      <w:pPr>
        <w:pStyle w:val="SectionHeading"/>
        <w:rPr>
          <w:color w:val="auto"/>
          <w:u w:val="single"/>
        </w:rPr>
      </w:pPr>
      <w:r w:rsidRPr="00326D32">
        <w:rPr>
          <w:color w:val="auto"/>
          <w:u w:val="single"/>
        </w:rPr>
        <w:t>§11-6M-5. Effective Date.</w:t>
      </w:r>
    </w:p>
    <w:p w14:paraId="1D85DF2E" w14:textId="4D50326F" w:rsidR="008736AA" w:rsidRPr="00326D32" w:rsidRDefault="003D3631" w:rsidP="003D3631">
      <w:pPr>
        <w:pStyle w:val="SectionBody"/>
        <w:rPr>
          <w:color w:val="auto"/>
        </w:rPr>
      </w:pPr>
      <w:r w:rsidRPr="00326D32">
        <w:rPr>
          <w:color w:val="auto"/>
          <w:u w:val="single"/>
        </w:rPr>
        <w:t>This article shall be effective for all assessments made on and after July 1, 2024.</w:t>
      </w:r>
    </w:p>
    <w:p w14:paraId="33CFB8B6" w14:textId="77777777" w:rsidR="00C33014" w:rsidRPr="00326D32" w:rsidRDefault="00C33014" w:rsidP="00CC1F3B">
      <w:pPr>
        <w:pStyle w:val="Note"/>
        <w:rPr>
          <w:color w:val="auto"/>
        </w:rPr>
      </w:pPr>
    </w:p>
    <w:p w14:paraId="42EDEAA8" w14:textId="1207DF09" w:rsidR="006865E9" w:rsidRPr="00326D32" w:rsidRDefault="00CF1DCA" w:rsidP="00CC1F3B">
      <w:pPr>
        <w:pStyle w:val="Note"/>
        <w:rPr>
          <w:color w:val="auto"/>
        </w:rPr>
      </w:pPr>
      <w:r w:rsidRPr="00326D32">
        <w:rPr>
          <w:color w:val="auto"/>
        </w:rPr>
        <w:t>NOTE: The</w:t>
      </w:r>
      <w:r w:rsidR="006865E9" w:rsidRPr="00326D32">
        <w:rPr>
          <w:color w:val="auto"/>
        </w:rPr>
        <w:t xml:space="preserve"> purpose of this bill is to</w:t>
      </w:r>
      <w:r w:rsidR="00E61FAD">
        <w:rPr>
          <w:color w:val="auto"/>
        </w:rPr>
        <w:t xml:space="preserve"> limit</w:t>
      </w:r>
      <w:r w:rsidR="006865E9" w:rsidRPr="00326D32">
        <w:rPr>
          <w:color w:val="auto"/>
        </w:rPr>
        <w:t xml:space="preserve"> </w:t>
      </w:r>
      <w:r w:rsidR="00E61FAD">
        <w:rPr>
          <w:color w:val="auto"/>
        </w:rPr>
        <w:t xml:space="preserve">property </w:t>
      </w:r>
      <w:r w:rsidR="009D3B55" w:rsidRPr="00326D32">
        <w:rPr>
          <w:color w:val="auto"/>
        </w:rPr>
        <w:t>tax on critical materials manufacturing.</w:t>
      </w:r>
    </w:p>
    <w:p w14:paraId="3C500AA2" w14:textId="77777777" w:rsidR="006865E9" w:rsidRPr="00326D32" w:rsidRDefault="00AE48A0" w:rsidP="00CC1F3B">
      <w:pPr>
        <w:pStyle w:val="Note"/>
        <w:rPr>
          <w:color w:val="auto"/>
        </w:rPr>
      </w:pPr>
      <w:r w:rsidRPr="00326D32">
        <w:rPr>
          <w:color w:val="auto"/>
        </w:rPr>
        <w:t>Strike-throughs indicate language that would be stricken from a heading or the present law and underscoring indicates new language that would be added.</w:t>
      </w:r>
    </w:p>
    <w:sectPr w:rsidR="006865E9" w:rsidRPr="00326D3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7F71" w14:textId="77777777" w:rsidR="00EA0F87" w:rsidRPr="00B844FE" w:rsidRDefault="00EA0F87" w:rsidP="00B844FE">
      <w:r>
        <w:separator/>
      </w:r>
    </w:p>
  </w:endnote>
  <w:endnote w:type="continuationSeparator" w:id="0">
    <w:p w14:paraId="07387879" w14:textId="77777777" w:rsidR="00EA0F87" w:rsidRPr="00B844FE" w:rsidRDefault="00EA0F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FCBC4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D0CFE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64306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FC2F" w14:textId="77777777" w:rsidR="009F6F6E" w:rsidRDefault="009F6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B1AE" w14:textId="77777777" w:rsidR="00EA0F87" w:rsidRPr="00B844FE" w:rsidRDefault="00EA0F87" w:rsidP="00B844FE">
      <w:r>
        <w:separator/>
      </w:r>
    </w:p>
  </w:footnote>
  <w:footnote w:type="continuationSeparator" w:id="0">
    <w:p w14:paraId="131D31AB" w14:textId="77777777" w:rsidR="00EA0F87" w:rsidRPr="00B844FE" w:rsidRDefault="00EA0F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C9A2" w14:textId="77777777" w:rsidR="002A0269" w:rsidRPr="00B844FE" w:rsidRDefault="000745FC">
    <w:pPr>
      <w:pStyle w:val="Header"/>
    </w:pPr>
    <w:sdt>
      <w:sdtPr>
        <w:id w:val="-684364211"/>
        <w:placeholder>
          <w:docPart w:val="E23E443423E9485B8C56F139C61B4C9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3E443423E9485B8C56F139C61B4C9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3C1E" w14:textId="2358F5E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EA0F8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A0F87">
          <w:rPr>
            <w:sz w:val="22"/>
            <w:szCs w:val="22"/>
          </w:rPr>
          <w:t>2024R3002</w:t>
        </w:r>
      </w:sdtContent>
    </w:sdt>
  </w:p>
  <w:p w14:paraId="5D800EC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997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7"/>
    <w:rsid w:val="0000526A"/>
    <w:rsid w:val="000573A9"/>
    <w:rsid w:val="000745FC"/>
    <w:rsid w:val="00085D22"/>
    <w:rsid w:val="00093AB0"/>
    <w:rsid w:val="000C5C77"/>
    <w:rsid w:val="000E3912"/>
    <w:rsid w:val="0010070F"/>
    <w:rsid w:val="0015112E"/>
    <w:rsid w:val="001552E7"/>
    <w:rsid w:val="001566B4"/>
    <w:rsid w:val="001A66B7"/>
    <w:rsid w:val="001C279E"/>
    <w:rsid w:val="001D459E"/>
    <w:rsid w:val="00212DA9"/>
    <w:rsid w:val="0022348D"/>
    <w:rsid w:val="0027011C"/>
    <w:rsid w:val="00274200"/>
    <w:rsid w:val="00275740"/>
    <w:rsid w:val="002A0269"/>
    <w:rsid w:val="00303684"/>
    <w:rsid w:val="003143F5"/>
    <w:rsid w:val="00314854"/>
    <w:rsid w:val="00326D32"/>
    <w:rsid w:val="00394191"/>
    <w:rsid w:val="003C51CD"/>
    <w:rsid w:val="003C6034"/>
    <w:rsid w:val="003D3631"/>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A1988"/>
    <w:rsid w:val="006C523D"/>
    <w:rsid w:val="006D4036"/>
    <w:rsid w:val="006F239F"/>
    <w:rsid w:val="007A5259"/>
    <w:rsid w:val="007A7081"/>
    <w:rsid w:val="007F1CF5"/>
    <w:rsid w:val="00834EDE"/>
    <w:rsid w:val="008736AA"/>
    <w:rsid w:val="008D275D"/>
    <w:rsid w:val="00946186"/>
    <w:rsid w:val="00980327"/>
    <w:rsid w:val="00986478"/>
    <w:rsid w:val="009B5557"/>
    <w:rsid w:val="009D3B55"/>
    <w:rsid w:val="009F1067"/>
    <w:rsid w:val="009F6F6E"/>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6453"/>
    <w:rsid w:val="00C62327"/>
    <w:rsid w:val="00C67871"/>
    <w:rsid w:val="00C85096"/>
    <w:rsid w:val="00CB20EF"/>
    <w:rsid w:val="00CC1F3B"/>
    <w:rsid w:val="00CD12CB"/>
    <w:rsid w:val="00CD36CF"/>
    <w:rsid w:val="00CF1DCA"/>
    <w:rsid w:val="00D579FC"/>
    <w:rsid w:val="00D81C16"/>
    <w:rsid w:val="00DE526B"/>
    <w:rsid w:val="00DF199D"/>
    <w:rsid w:val="00E01542"/>
    <w:rsid w:val="00E365F1"/>
    <w:rsid w:val="00E61FAD"/>
    <w:rsid w:val="00E62F48"/>
    <w:rsid w:val="00E831B3"/>
    <w:rsid w:val="00E95FBC"/>
    <w:rsid w:val="00EA0F87"/>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107B6"/>
  <w15:chartTrackingRefBased/>
  <w15:docId w15:val="{A415C74D-FB13-4AC1-8228-F7367BBD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D3631"/>
    <w:rPr>
      <w:rFonts w:eastAsia="Calibri"/>
      <w:color w:val="000000"/>
    </w:rPr>
  </w:style>
  <w:style w:type="character" w:customStyle="1" w:styleId="SectionHeadingChar">
    <w:name w:val="Section Heading Char"/>
    <w:link w:val="SectionHeading"/>
    <w:rsid w:val="003D3631"/>
    <w:rPr>
      <w:rFonts w:eastAsia="Calibri"/>
      <w:b/>
      <w:color w:val="000000"/>
    </w:rPr>
  </w:style>
  <w:style w:type="character" w:customStyle="1" w:styleId="ArticleHeadingChar">
    <w:name w:val="Article Heading Char"/>
    <w:link w:val="ArticleHeading"/>
    <w:rsid w:val="003D363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41C9DA29E4CDD91773F983B060312"/>
        <w:category>
          <w:name w:val="General"/>
          <w:gallery w:val="placeholder"/>
        </w:category>
        <w:types>
          <w:type w:val="bbPlcHdr"/>
        </w:types>
        <w:behaviors>
          <w:behavior w:val="content"/>
        </w:behaviors>
        <w:guid w:val="{489A039F-7901-4F33-AC54-7DA28C774CCC}"/>
      </w:docPartPr>
      <w:docPartBody>
        <w:p w:rsidR="00DF1E18" w:rsidRDefault="00DF1E18">
          <w:pPr>
            <w:pStyle w:val="42341C9DA29E4CDD91773F983B060312"/>
          </w:pPr>
          <w:r w:rsidRPr="00B844FE">
            <w:t>Prefix Text</w:t>
          </w:r>
        </w:p>
      </w:docPartBody>
    </w:docPart>
    <w:docPart>
      <w:docPartPr>
        <w:name w:val="E23E443423E9485B8C56F139C61B4C92"/>
        <w:category>
          <w:name w:val="General"/>
          <w:gallery w:val="placeholder"/>
        </w:category>
        <w:types>
          <w:type w:val="bbPlcHdr"/>
        </w:types>
        <w:behaviors>
          <w:behavior w:val="content"/>
        </w:behaviors>
        <w:guid w:val="{34684D92-4110-4A19-86F9-6B095874C9C8}"/>
      </w:docPartPr>
      <w:docPartBody>
        <w:p w:rsidR="00DF1E18" w:rsidRDefault="00DF1E18">
          <w:pPr>
            <w:pStyle w:val="E23E443423E9485B8C56F139C61B4C92"/>
          </w:pPr>
          <w:r w:rsidRPr="00B844FE">
            <w:t>[Type here]</w:t>
          </w:r>
        </w:p>
      </w:docPartBody>
    </w:docPart>
    <w:docPart>
      <w:docPartPr>
        <w:name w:val="9CB1A2FFCBAD454CAACCC6D5AE9475A5"/>
        <w:category>
          <w:name w:val="General"/>
          <w:gallery w:val="placeholder"/>
        </w:category>
        <w:types>
          <w:type w:val="bbPlcHdr"/>
        </w:types>
        <w:behaviors>
          <w:behavior w:val="content"/>
        </w:behaviors>
        <w:guid w:val="{73799C36-E163-4D43-B698-2C0E514FFA34}"/>
      </w:docPartPr>
      <w:docPartBody>
        <w:p w:rsidR="00DF1E18" w:rsidRDefault="00DF1E18">
          <w:pPr>
            <w:pStyle w:val="9CB1A2FFCBAD454CAACCC6D5AE9475A5"/>
          </w:pPr>
          <w:r w:rsidRPr="00B844FE">
            <w:t>Number</w:t>
          </w:r>
        </w:p>
      </w:docPartBody>
    </w:docPart>
    <w:docPart>
      <w:docPartPr>
        <w:name w:val="A21A8CF7987743819D9E70FDDF582028"/>
        <w:category>
          <w:name w:val="General"/>
          <w:gallery w:val="placeholder"/>
        </w:category>
        <w:types>
          <w:type w:val="bbPlcHdr"/>
        </w:types>
        <w:behaviors>
          <w:behavior w:val="content"/>
        </w:behaviors>
        <w:guid w:val="{00426842-1B3C-4FF1-AE04-C1C61BDF316E}"/>
      </w:docPartPr>
      <w:docPartBody>
        <w:p w:rsidR="00DF1E18" w:rsidRDefault="00DF1E18">
          <w:pPr>
            <w:pStyle w:val="A21A8CF7987743819D9E70FDDF582028"/>
          </w:pPr>
          <w:r w:rsidRPr="00B844FE">
            <w:t>Enter Sponsors Here</w:t>
          </w:r>
        </w:p>
      </w:docPartBody>
    </w:docPart>
    <w:docPart>
      <w:docPartPr>
        <w:name w:val="4B2DA7D370E14939A95D6E604751343F"/>
        <w:category>
          <w:name w:val="General"/>
          <w:gallery w:val="placeholder"/>
        </w:category>
        <w:types>
          <w:type w:val="bbPlcHdr"/>
        </w:types>
        <w:behaviors>
          <w:behavior w:val="content"/>
        </w:behaviors>
        <w:guid w:val="{5AFB30E5-D7DF-4777-B259-F9B5EA031464}"/>
      </w:docPartPr>
      <w:docPartBody>
        <w:p w:rsidR="00DF1E18" w:rsidRDefault="00DF1E18">
          <w:pPr>
            <w:pStyle w:val="4B2DA7D370E14939A95D6E604751343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18"/>
    <w:rsid w:val="00D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341C9DA29E4CDD91773F983B060312">
    <w:name w:val="42341C9DA29E4CDD91773F983B060312"/>
  </w:style>
  <w:style w:type="paragraph" w:customStyle="1" w:styleId="E23E443423E9485B8C56F139C61B4C92">
    <w:name w:val="E23E443423E9485B8C56F139C61B4C92"/>
  </w:style>
  <w:style w:type="paragraph" w:customStyle="1" w:styleId="9CB1A2FFCBAD454CAACCC6D5AE9475A5">
    <w:name w:val="9CB1A2FFCBAD454CAACCC6D5AE9475A5"/>
  </w:style>
  <w:style w:type="paragraph" w:customStyle="1" w:styleId="A21A8CF7987743819D9E70FDDF582028">
    <w:name w:val="A21A8CF7987743819D9E70FDDF582028"/>
  </w:style>
  <w:style w:type="character" w:styleId="PlaceholderText">
    <w:name w:val="Placeholder Text"/>
    <w:basedOn w:val="DefaultParagraphFont"/>
    <w:uiPriority w:val="99"/>
    <w:semiHidden/>
    <w:rPr>
      <w:color w:val="808080"/>
    </w:rPr>
  </w:style>
  <w:style w:type="paragraph" w:customStyle="1" w:styleId="4B2DA7D370E14939A95D6E604751343F">
    <w:name w:val="4B2DA7D370E14939A95D6E6047513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Lynn Lewis</cp:lastModifiedBy>
  <cp:revision>4</cp:revision>
  <dcterms:created xsi:type="dcterms:W3CDTF">2024-01-29T13:58:00Z</dcterms:created>
  <dcterms:modified xsi:type="dcterms:W3CDTF">2024-02-15T20:13:00Z</dcterms:modified>
</cp:coreProperties>
</file>